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r w:rsidR="00651826" w:rsidRPr="00443F3B">
              <w:rPr>
                <w:b/>
                <w:sz w:val="22"/>
                <w:szCs w:val="22"/>
                <w:vertAlign w:val="subscript"/>
                <w:lang w:val="en-US"/>
              </w:rPr>
              <w:t>fdmra</w:t>
            </w:r>
            <w:r w:rsidR="00651826" w:rsidRPr="00DE7070">
              <w:rPr>
                <w:b/>
                <w:sz w:val="22"/>
                <w:szCs w:val="22"/>
                <w:vertAlign w:val="subscript"/>
              </w:rPr>
              <w:t>@</w:t>
            </w:r>
            <w:r w:rsidR="00651826" w:rsidRPr="00443F3B">
              <w:rPr>
                <w:b/>
                <w:sz w:val="22"/>
                <w:szCs w:val="22"/>
                <w:vertAlign w:val="subscript"/>
                <w:lang w:val="en-US"/>
              </w:rPr>
              <w:t>maikop</w:t>
            </w:r>
            <w:r w:rsidR="00651826" w:rsidRPr="00DE7070">
              <w:rPr>
                <w:b/>
                <w:sz w:val="22"/>
                <w:szCs w:val="22"/>
                <w:vertAlign w:val="subscript"/>
              </w:rPr>
              <w:t>.</w:t>
            </w:r>
            <w:r w:rsidR="00651826" w:rsidRPr="00443F3B">
              <w:rPr>
                <w:b/>
                <w:sz w:val="22"/>
                <w:szCs w:val="22"/>
                <w:vertAlign w:val="subscript"/>
                <w:lang w:val="en-US"/>
              </w:rPr>
              <w:t>ru</w:t>
            </w:r>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образованиеу «Къалэу Мыекъуапэ» и Администрацие</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5000, къ. Мыекъуапэ,  ур. Краснооктябрьскэр,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r w:rsidR="00651826" w:rsidRPr="00651826">
              <w:rPr>
                <w:b/>
                <w:sz w:val="22"/>
                <w:szCs w:val="22"/>
                <w:vertAlign w:val="subscript"/>
                <w:lang w:val="en-US"/>
              </w:rPr>
              <w:t>fdmra</w:t>
            </w:r>
            <w:r w:rsidR="00651826" w:rsidRPr="00443F3B">
              <w:rPr>
                <w:b/>
                <w:sz w:val="22"/>
                <w:szCs w:val="22"/>
                <w:vertAlign w:val="subscript"/>
              </w:rPr>
              <w:t>@</w:t>
            </w:r>
            <w:r w:rsidR="00651826" w:rsidRPr="00651826">
              <w:rPr>
                <w:b/>
                <w:sz w:val="22"/>
                <w:szCs w:val="22"/>
                <w:vertAlign w:val="subscript"/>
                <w:lang w:val="en-US"/>
              </w:rPr>
              <w:t>maikop</w:t>
            </w:r>
            <w:r w:rsidR="00651826" w:rsidRPr="00443F3B">
              <w:rPr>
                <w:b/>
                <w:sz w:val="22"/>
                <w:szCs w:val="22"/>
                <w:vertAlign w:val="subscript"/>
              </w:rPr>
              <w:t>.</w:t>
            </w:r>
            <w:r w:rsidR="00651826" w:rsidRPr="00651826">
              <w:rPr>
                <w:b/>
                <w:sz w:val="22"/>
                <w:szCs w:val="22"/>
                <w:vertAlign w:val="subscript"/>
                <w:lang w:val="en-US"/>
              </w:rPr>
              <w:t>ru</w:t>
            </w:r>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AF58B8">
        <w:rPr>
          <w:rFonts w:ascii="Times New Roman" w:hAnsi="Times New Roman"/>
          <w:i w:val="0"/>
        </w:rPr>
        <w:t>26-О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AF58B8">
        <w:rPr>
          <w:b w:val="0"/>
          <w:sz w:val="28"/>
          <w:szCs w:val="28"/>
          <w:u w:val="single"/>
          <w:lang w:eastAsia="ru-RU"/>
        </w:rPr>
        <w:t>20</w:t>
      </w:r>
      <w:r w:rsidR="00C63063">
        <w:rPr>
          <w:b w:val="0"/>
          <w:sz w:val="28"/>
          <w:szCs w:val="28"/>
          <w:u w:val="single"/>
          <w:lang w:eastAsia="ru-RU"/>
        </w:rPr>
        <w:t xml:space="preserve"> </w:t>
      </w:r>
      <w:r w:rsidRPr="00D95D26">
        <w:rPr>
          <w:b w:val="0"/>
          <w:sz w:val="28"/>
          <w:szCs w:val="28"/>
          <w:u w:val="single"/>
          <w:lang w:eastAsia="ru-RU"/>
        </w:rPr>
        <w:t xml:space="preserve">» </w:t>
      </w:r>
      <w:r w:rsidR="00AF58B8">
        <w:rPr>
          <w:b w:val="0"/>
          <w:sz w:val="28"/>
          <w:szCs w:val="28"/>
          <w:u w:val="single"/>
          <w:lang w:eastAsia="ru-RU"/>
        </w:rPr>
        <w:t>марта</w:t>
      </w:r>
      <w:bookmarkStart w:id="0" w:name="_GoBack"/>
      <w:bookmarkEnd w:id="0"/>
      <w:r w:rsidR="00340C37">
        <w:rPr>
          <w:b w:val="0"/>
          <w:sz w:val="28"/>
          <w:szCs w:val="28"/>
          <w:u w:val="single"/>
          <w:lang w:eastAsia="ru-RU"/>
        </w:rPr>
        <w:t xml:space="preserve"> 201</w:t>
      </w:r>
      <w:r w:rsidR="007F3584">
        <w:rPr>
          <w:b w:val="0"/>
          <w:sz w:val="28"/>
          <w:szCs w:val="28"/>
          <w:u w:val="single"/>
          <w:lang w:eastAsia="ru-RU"/>
        </w:rPr>
        <w:t>9</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942219" w:rsidRDefault="00BE6879" w:rsidP="00BE6879">
      <w:pPr>
        <w:pStyle w:val="210"/>
        <w:jc w:val="left"/>
        <w:rPr>
          <w:b w:val="0"/>
          <w:sz w:val="24"/>
          <w:szCs w:val="24"/>
        </w:rPr>
      </w:pPr>
      <w:r w:rsidRPr="00942219">
        <w:rPr>
          <w:b w:val="0"/>
          <w:sz w:val="24"/>
          <w:szCs w:val="24"/>
        </w:rPr>
        <w:t xml:space="preserve">О внесении изменений </w:t>
      </w:r>
    </w:p>
    <w:p w:rsidR="00BE6879" w:rsidRPr="00942219" w:rsidRDefault="00BE6879" w:rsidP="00BE6879">
      <w:pPr>
        <w:pStyle w:val="210"/>
        <w:jc w:val="left"/>
        <w:rPr>
          <w:b w:val="0"/>
          <w:sz w:val="24"/>
          <w:szCs w:val="24"/>
        </w:rPr>
      </w:pPr>
      <w:r w:rsidRPr="00942219">
        <w:rPr>
          <w:b w:val="0"/>
          <w:sz w:val="24"/>
          <w:szCs w:val="24"/>
        </w:rPr>
        <w:t xml:space="preserve">в Приказ от </w:t>
      </w:r>
      <w:r w:rsidR="008C5562" w:rsidRPr="00942219">
        <w:rPr>
          <w:b w:val="0"/>
          <w:sz w:val="24"/>
          <w:szCs w:val="24"/>
        </w:rPr>
        <w:t>0</w:t>
      </w:r>
      <w:r w:rsidR="007F3584" w:rsidRPr="00942219">
        <w:rPr>
          <w:b w:val="0"/>
          <w:sz w:val="24"/>
          <w:szCs w:val="24"/>
        </w:rPr>
        <w:t>7</w:t>
      </w:r>
      <w:r w:rsidRPr="00942219">
        <w:rPr>
          <w:b w:val="0"/>
          <w:sz w:val="24"/>
          <w:szCs w:val="24"/>
        </w:rPr>
        <w:t>.12.201</w:t>
      </w:r>
      <w:r w:rsidR="007F3584" w:rsidRPr="00942219">
        <w:rPr>
          <w:b w:val="0"/>
          <w:sz w:val="24"/>
          <w:szCs w:val="24"/>
        </w:rPr>
        <w:t>8</w:t>
      </w:r>
      <w:r w:rsidRPr="00942219">
        <w:rPr>
          <w:b w:val="0"/>
          <w:sz w:val="24"/>
          <w:szCs w:val="24"/>
        </w:rPr>
        <w:t xml:space="preserve"> г. №</w:t>
      </w:r>
      <w:r w:rsidR="007F3584" w:rsidRPr="00942219">
        <w:rPr>
          <w:b w:val="0"/>
          <w:sz w:val="24"/>
          <w:szCs w:val="24"/>
        </w:rPr>
        <w:t>125</w:t>
      </w:r>
      <w:r w:rsidRPr="00942219">
        <w:rPr>
          <w:b w:val="0"/>
          <w:sz w:val="24"/>
          <w:szCs w:val="24"/>
        </w:rPr>
        <w:t>-О</w:t>
      </w:r>
    </w:p>
    <w:p w:rsidR="00BE6879" w:rsidRPr="00942219" w:rsidRDefault="00BE6879" w:rsidP="00BE6879">
      <w:pPr>
        <w:pStyle w:val="210"/>
        <w:jc w:val="left"/>
        <w:rPr>
          <w:b w:val="0"/>
          <w:sz w:val="24"/>
          <w:szCs w:val="24"/>
        </w:rPr>
      </w:pPr>
      <w:r w:rsidRPr="00942219">
        <w:rPr>
          <w:b w:val="0"/>
          <w:sz w:val="24"/>
          <w:szCs w:val="24"/>
        </w:rPr>
        <w:t xml:space="preserve">«О порядке применения </w:t>
      </w:r>
      <w:proofErr w:type="gramStart"/>
      <w:r w:rsidRPr="00942219">
        <w:rPr>
          <w:b w:val="0"/>
          <w:sz w:val="24"/>
          <w:szCs w:val="24"/>
        </w:rPr>
        <w:t>бюджетной</w:t>
      </w:r>
      <w:proofErr w:type="gramEnd"/>
      <w:r w:rsidRPr="00942219">
        <w:rPr>
          <w:b w:val="0"/>
          <w:sz w:val="24"/>
          <w:szCs w:val="24"/>
        </w:rPr>
        <w:t xml:space="preserve"> </w:t>
      </w:r>
    </w:p>
    <w:p w:rsidR="00BE6879" w:rsidRPr="00942219" w:rsidRDefault="00BE6879" w:rsidP="00BE6879">
      <w:pPr>
        <w:pStyle w:val="210"/>
        <w:jc w:val="left"/>
        <w:rPr>
          <w:b w:val="0"/>
          <w:sz w:val="24"/>
          <w:szCs w:val="24"/>
        </w:rPr>
      </w:pPr>
      <w:r w:rsidRPr="00942219">
        <w:rPr>
          <w:b w:val="0"/>
          <w:sz w:val="24"/>
          <w:szCs w:val="24"/>
        </w:rPr>
        <w:t xml:space="preserve">классификации Российской Федерации </w:t>
      </w:r>
    </w:p>
    <w:p w:rsidR="00BE6879" w:rsidRPr="00942219" w:rsidRDefault="00BE6879" w:rsidP="00BE6879">
      <w:pPr>
        <w:pStyle w:val="210"/>
        <w:jc w:val="left"/>
        <w:rPr>
          <w:b w:val="0"/>
          <w:sz w:val="24"/>
          <w:szCs w:val="24"/>
        </w:rPr>
      </w:pPr>
      <w:r w:rsidRPr="00942219">
        <w:rPr>
          <w:b w:val="0"/>
          <w:sz w:val="24"/>
          <w:szCs w:val="24"/>
        </w:rPr>
        <w:t>в части, относящейся к бюджету</w:t>
      </w:r>
    </w:p>
    <w:p w:rsidR="00BE6879" w:rsidRPr="00942219" w:rsidRDefault="00BE6879" w:rsidP="00BE6879">
      <w:pPr>
        <w:pStyle w:val="210"/>
        <w:jc w:val="left"/>
        <w:rPr>
          <w:b w:val="0"/>
          <w:sz w:val="24"/>
          <w:szCs w:val="24"/>
        </w:rPr>
      </w:pPr>
      <w:r w:rsidRPr="00942219">
        <w:rPr>
          <w:b w:val="0"/>
          <w:sz w:val="24"/>
          <w:szCs w:val="24"/>
        </w:rPr>
        <w:t xml:space="preserve"> муниципального образования «Город Майкоп»</w:t>
      </w:r>
    </w:p>
    <w:p w:rsidR="00BE6879" w:rsidRPr="00E61782" w:rsidRDefault="00BE6879" w:rsidP="00BE6879">
      <w:pPr>
        <w:pStyle w:val="210"/>
        <w:ind w:firstLine="567"/>
        <w:rPr>
          <w:b w:val="0"/>
          <w:sz w:val="28"/>
          <w:szCs w:val="28"/>
        </w:rPr>
      </w:pPr>
    </w:p>
    <w:p w:rsidR="00C43DCE" w:rsidRPr="00E61782" w:rsidRDefault="00C43DCE" w:rsidP="001E64C4">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55E47" w:rsidRPr="00E23351" w:rsidRDefault="00955E47" w:rsidP="00955E47">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изменения в</w:t>
      </w:r>
      <w:r w:rsidRPr="00E23351">
        <w:rPr>
          <w:sz w:val="28"/>
          <w:szCs w:val="28"/>
        </w:rPr>
        <w:t xml:space="preserve"> </w:t>
      </w:r>
      <w:r>
        <w:rPr>
          <w:sz w:val="28"/>
          <w:szCs w:val="28"/>
        </w:rPr>
        <w:t>приказ</w:t>
      </w:r>
      <w:r w:rsidRPr="00E23351">
        <w:rPr>
          <w:sz w:val="28"/>
          <w:szCs w:val="28"/>
        </w:rPr>
        <w:t xml:space="preserve"> Финансового управления администрации муниципального образования «Город Майкоп» от 0</w:t>
      </w:r>
      <w:r>
        <w:rPr>
          <w:sz w:val="28"/>
          <w:szCs w:val="28"/>
        </w:rPr>
        <w:t>7.12.2018</w:t>
      </w:r>
      <w:r w:rsidRPr="00E23351">
        <w:rPr>
          <w:sz w:val="28"/>
          <w:szCs w:val="28"/>
        </w:rPr>
        <w:t xml:space="preserve"> №</w:t>
      </w:r>
      <w:r>
        <w:rPr>
          <w:sz w:val="28"/>
          <w:szCs w:val="28"/>
        </w:rPr>
        <w:t>125</w:t>
      </w:r>
      <w:r w:rsidRPr="00E23351">
        <w:rPr>
          <w:sz w:val="28"/>
          <w:szCs w:val="28"/>
        </w:rPr>
        <w:t>-О «О порядке применения бюджетной классификации Российской Федерации в части, относящейся к бюджету муниципаль</w:t>
      </w:r>
      <w:r>
        <w:rPr>
          <w:sz w:val="28"/>
          <w:szCs w:val="28"/>
        </w:rPr>
        <w:t>ного образования «Город Майкоп»</w:t>
      </w:r>
      <w:r w:rsidRPr="00E23351">
        <w:rPr>
          <w:sz w:val="28"/>
          <w:szCs w:val="28"/>
        </w:rPr>
        <w:t>:</w:t>
      </w:r>
    </w:p>
    <w:p w:rsidR="00942219" w:rsidRDefault="00942219" w:rsidP="00942219">
      <w:pPr>
        <w:pStyle w:val="ac"/>
        <w:numPr>
          <w:ilvl w:val="1"/>
          <w:numId w:val="5"/>
        </w:numPr>
        <w:tabs>
          <w:tab w:val="left" w:pos="1134"/>
        </w:tabs>
        <w:ind w:left="0" w:firstLine="709"/>
        <w:jc w:val="both"/>
        <w:rPr>
          <w:sz w:val="28"/>
          <w:szCs w:val="28"/>
          <w:lang w:eastAsia="ar-SA"/>
        </w:rPr>
      </w:pPr>
      <w:r w:rsidRPr="00942219">
        <w:rPr>
          <w:sz w:val="28"/>
          <w:szCs w:val="28"/>
          <w:lang w:eastAsia="ar-SA"/>
        </w:rPr>
        <w:t>В приложение № 3 «Уникальные, направления расходов, увязанные с программными (непрограммными) целевыми статьями расходов бюджета»:</w:t>
      </w:r>
    </w:p>
    <w:p w:rsidR="00B424A0" w:rsidRPr="00942219" w:rsidRDefault="00B424A0" w:rsidP="00B424A0">
      <w:pPr>
        <w:pStyle w:val="ac"/>
        <w:tabs>
          <w:tab w:val="left" w:pos="1134"/>
        </w:tabs>
        <w:ind w:left="709"/>
        <w:jc w:val="both"/>
        <w:rPr>
          <w:sz w:val="28"/>
          <w:szCs w:val="28"/>
          <w:lang w:eastAsia="ar-SA"/>
        </w:rPr>
      </w:pPr>
    </w:p>
    <w:p w:rsidR="009E6672" w:rsidRPr="00C63063" w:rsidRDefault="004123FC" w:rsidP="00E2395C">
      <w:pPr>
        <w:pStyle w:val="ac"/>
        <w:numPr>
          <w:ilvl w:val="2"/>
          <w:numId w:val="5"/>
        </w:numPr>
        <w:tabs>
          <w:tab w:val="left" w:pos="993"/>
        </w:tabs>
        <w:suppressAutoHyphens/>
        <w:spacing w:line="276" w:lineRule="auto"/>
        <w:rPr>
          <w:sz w:val="28"/>
          <w:szCs w:val="28"/>
          <w:lang w:val="en-US" w:eastAsia="ar-SA"/>
        </w:rPr>
      </w:pPr>
      <w:r w:rsidRPr="00E2395C">
        <w:rPr>
          <w:sz w:val="28"/>
          <w:szCs w:val="28"/>
          <w:lang w:eastAsia="ar-SA"/>
        </w:rPr>
        <w:t>после строки:</w:t>
      </w:r>
    </w:p>
    <w:tbl>
      <w:tblPr>
        <w:tblW w:w="10065" w:type="dxa"/>
        <w:tblInd w:w="-459" w:type="dxa"/>
        <w:tblLook w:val="04A0" w:firstRow="1" w:lastRow="0" w:firstColumn="1" w:lastColumn="0" w:noHBand="0" w:noVBand="1"/>
      </w:tblPr>
      <w:tblGrid>
        <w:gridCol w:w="1080"/>
        <w:gridCol w:w="2748"/>
        <w:gridCol w:w="6237"/>
      </w:tblGrid>
      <w:tr w:rsidR="00C63063" w:rsidRPr="00C63063" w:rsidTr="00C63063">
        <w:trPr>
          <w:trHeight w:val="30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63" w:rsidRPr="00C63063" w:rsidRDefault="00C63063" w:rsidP="00C63063">
            <w:pPr>
              <w:jc w:val="center"/>
              <w:rPr>
                <w:color w:val="000000"/>
              </w:rPr>
            </w:pPr>
            <w:r w:rsidRPr="00C63063">
              <w:rPr>
                <w:color w:val="000000"/>
              </w:rPr>
              <w:t>S0972</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C63063" w:rsidRPr="00C63063" w:rsidRDefault="00C63063" w:rsidP="00C63063">
            <w:pPr>
              <w:rPr>
                <w:color w:val="000000"/>
              </w:rPr>
            </w:pPr>
            <w:r w:rsidRPr="00C63063">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63063" w:rsidRPr="00C63063" w:rsidRDefault="00C63063" w:rsidP="00C63063">
            <w:pPr>
              <w:jc w:val="center"/>
            </w:pPr>
            <w:proofErr w:type="gramStart"/>
            <w:r w:rsidRPr="00C63063">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создание в общеобразовательных организациях, расположенных в сельской местности, условий для занятий физической культурой и спортом (за</w:t>
            </w:r>
            <w:proofErr w:type="gramEnd"/>
            <w:r w:rsidRPr="00C63063">
              <w:t xml:space="preserve"> счет средств местного бюджета)</w:t>
            </w:r>
          </w:p>
        </w:tc>
      </w:tr>
    </w:tbl>
    <w:p w:rsidR="00C63063" w:rsidRDefault="00C63063" w:rsidP="00C63063">
      <w:pPr>
        <w:pStyle w:val="ac"/>
        <w:tabs>
          <w:tab w:val="left" w:pos="993"/>
        </w:tabs>
        <w:suppressAutoHyphens/>
        <w:spacing w:line="276" w:lineRule="auto"/>
        <w:ind w:left="1004"/>
        <w:rPr>
          <w:sz w:val="28"/>
          <w:szCs w:val="28"/>
          <w:lang w:eastAsia="ar-SA"/>
        </w:rPr>
      </w:pPr>
    </w:p>
    <w:p w:rsidR="00B424A0" w:rsidRDefault="00B424A0" w:rsidP="00C63063">
      <w:pPr>
        <w:pStyle w:val="ac"/>
        <w:tabs>
          <w:tab w:val="left" w:pos="993"/>
        </w:tabs>
        <w:suppressAutoHyphens/>
        <w:spacing w:line="276" w:lineRule="auto"/>
        <w:ind w:left="1004"/>
        <w:rPr>
          <w:sz w:val="28"/>
          <w:szCs w:val="28"/>
          <w:lang w:eastAsia="ar-SA"/>
        </w:rPr>
      </w:pPr>
    </w:p>
    <w:p w:rsidR="00B424A0" w:rsidRDefault="00B424A0" w:rsidP="00C63063">
      <w:pPr>
        <w:pStyle w:val="ac"/>
        <w:tabs>
          <w:tab w:val="left" w:pos="993"/>
        </w:tabs>
        <w:suppressAutoHyphens/>
        <w:spacing w:line="276" w:lineRule="auto"/>
        <w:ind w:left="1004"/>
        <w:rPr>
          <w:sz w:val="28"/>
          <w:szCs w:val="28"/>
          <w:lang w:eastAsia="ar-SA"/>
        </w:rPr>
      </w:pPr>
    </w:p>
    <w:p w:rsidR="00B424A0" w:rsidRDefault="00B424A0" w:rsidP="00C63063">
      <w:pPr>
        <w:pStyle w:val="ac"/>
        <w:tabs>
          <w:tab w:val="left" w:pos="993"/>
        </w:tabs>
        <w:suppressAutoHyphens/>
        <w:spacing w:line="276" w:lineRule="auto"/>
        <w:ind w:left="1004"/>
        <w:rPr>
          <w:sz w:val="28"/>
          <w:szCs w:val="28"/>
          <w:lang w:eastAsia="ar-SA"/>
        </w:rPr>
      </w:pPr>
    </w:p>
    <w:p w:rsidR="00B424A0" w:rsidRPr="00B424A0" w:rsidRDefault="00B424A0" w:rsidP="00C63063">
      <w:pPr>
        <w:pStyle w:val="ac"/>
        <w:tabs>
          <w:tab w:val="left" w:pos="993"/>
        </w:tabs>
        <w:suppressAutoHyphens/>
        <w:spacing w:line="276" w:lineRule="auto"/>
        <w:ind w:left="1004"/>
        <w:rPr>
          <w:sz w:val="28"/>
          <w:szCs w:val="28"/>
          <w:lang w:eastAsia="ar-SA"/>
        </w:rPr>
      </w:pPr>
    </w:p>
    <w:p w:rsidR="00491CD9" w:rsidRDefault="00E2395C" w:rsidP="00E2395C">
      <w:pPr>
        <w:spacing w:line="276" w:lineRule="auto"/>
        <w:ind w:firstLine="284"/>
        <w:jc w:val="both"/>
        <w:rPr>
          <w:sz w:val="28"/>
          <w:szCs w:val="28"/>
        </w:rPr>
      </w:pPr>
      <w:r>
        <w:rPr>
          <w:sz w:val="28"/>
          <w:szCs w:val="28"/>
        </w:rPr>
        <w:lastRenderedPageBreak/>
        <w:t>добавить строки:</w:t>
      </w:r>
    </w:p>
    <w:tbl>
      <w:tblPr>
        <w:tblW w:w="10065" w:type="dxa"/>
        <w:tblInd w:w="-459" w:type="dxa"/>
        <w:tblLook w:val="04A0" w:firstRow="1" w:lastRow="0" w:firstColumn="1" w:lastColumn="0" w:noHBand="0" w:noVBand="1"/>
      </w:tblPr>
      <w:tblGrid>
        <w:gridCol w:w="1080"/>
        <w:gridCol w:w="2748"/>
        <w:gridCol w:w="6237"/>
      </w:tblGrid>
      <w:tr w:rsidR="00C63063" w:rsidRPr="00C63063" w:rsidTr="00C63063">
        <w:trPr>
          <w:trHeight w:val="292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63" w:rsidRPr="00C63063" w:rsidRDefault="00C63063" w:rsidP="00C63063">
            <w:pPr>
              <w:jc w:val="center"/>
              <w:rPr>
                <w:color w:val="000000"/>
              </w:rPr>
            </w:pPr>
            <w:r w:rsidRPr="00C63063">
              <w:rPr>
                <w:color w:val="000000"/>
              </w:rPr>
              <w:t>S1000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C63063" w:rsidRPr="00C63063" w:rsidRDefault="00C63063" w:rsidP="00C63063">
            <w:pPr>
              <w:rPr>
                <w:color w:val="000000"/>
              </w:rPr>
            </w:pPr>
            <w:r w:rsidRPr="00C63063">
              <w:rPr>
                <w:color w:val="000000"/>
              </w:rPr>
              <w:t>Расходы на реализацию мероприятий, направленных на создание условий для функционального развития языков Республики Адыгея</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63063" w:rsidRPr="00C63063" w:rsidRDefault="00C63063" w:rsidP="00C63063">
            <w:pPr>
              <w:jc w:val="center"/>
            </w:pPr>
            <w:proofErr w:type="gramStart"/>
            <w:r w:rsidRPr="00C63063">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расходы на реализацию мероприятий, направленных на создание условий для функционального развития языков Республики Адыгея</w:t>
            </w:r>
            <w:proofErr w:type="gramEnd"/>
          </w:p>
        </w:tc>
      </w:tr>
      <w:tr w:rsidR="00C63063" w:rsidRPr="00C63063" w:rsidTr="00C63063">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3063" w:rsidRPr="00C63063" w:rsidRDefault="00C63063" w:rsidP="00C63063">
            <w:pPr>
              <w:jc w:val="center"/>
              <w:rPr>
                <w:color w:val="000000"/>
              </w:rPr>
            </w:pPr>
            <w:r w:rsidRPr="00C63063">
              <w:rPr>
                <w:color w:val="000000"/>
              </w:rPr>
              <w:t>S1001</w:t>
            </w:r>
          </w:p>
        </w:tc>
        <w:tc>
          <w:tcPr>
            <w:tcW w:w="2748" w:type="dxa"/>
            <w:tcBorders>
              <w:top w:val="nil"/>
              <w:left w:val="nil"/>
              <w:bottom w:val="single" w:sz="4" w:space="0" w:color="auto"/>
              <w:right w:val="single" w:sz="4" w:space="0" w:color="auto"/>
            </w:tcBorders>
            <w:shd w:val="clear" w:color="auto" w:fill="auto"/>
            <w:vAlign w:val="center"/>
            <w:hideMark/>
          </w:tcPr>
          <w:p w:rsidR="00C63063" w:rsidRPr="00C63063" w:rsidRDefault="00C63063" w:rsidP="00C63063">
            <w:pPr>
              <w:rPr>
                <w:color w:val="000000"/>
              </w:rPr>
            </w:pPr>
            <w:r w:rsidRPr="00C63063">
              <w:rPr>
                <w:color w:val="000000"/>
              </w:rPr>
              <w:t>Расходы на реализацию мероприятий, направленных на создание условий для функционального развития языков Республики Адыгея (за счет средств республи</w:t>
            </w:r>
            <w:r w:rsidR="000873CB">
              <w:rPr>
                <w:color w:val="000000"/>
              </w:rPr>
              <w:t>к</w:t>
            </w:r>
            <w:r w:rsidRPr="00C63063">
              <w:rPr>
                <w:color w:val="000000"/>
              </w:rPr>
              <w:t>анского бюджета)</w:t>
            </w:r>
          </w:p>
        </w:tc>
        <w:tc>
          <w:tcPr>
            <w:tcW w:w="6237" w:type="dxa"/>
            <w:tcBorders>
              <w:top w:val="nil"/>
              <w:left w:val="nil"/>
              <w:bottom w:val="single" w:sz="4" w:space="0" w:color="auto"/>
              <w:right w:val="single" w:sz="4" w:space="0" w:color="auto"/>
            </w:tcBorders>
            <w:shd w:val="clear" w:color="auto" w:fill="auto"/>
            <w:vAlign w:val="center"/>
            <w:hideMark/>
          </w:tcPr>
          <w:p w:rsidR="00C63063" w:rsidRPr="00C63063" w:rsidRDefault="00C63063" w:rsidP="00C63063">
            <w:pPr>
              <w:jc w:val="center"/>
            </w:pPr>
            <w:proofErr w:type="gramStart"/>
            <w:r w:rsidRPr="00C63063">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расходы на реализацию мероприятий, направленных на создание условий для функционального развития языков Республики Адыгея (за</w:t>
            </w:r>
            <w:proofErr w:type="gramEnd"/>
            <w:r w:rsidRPr="00C63063">
              <w:t xml:space="preserve"> счет средств республи</w:t>
            </w:r>
            <w:r w:rsidR="000873CB">
              <w:t>к</w:t>
            </w:r>
            <w:r w:rsidRPr="00C63063">
              <w:t>анского бюджета)</w:t>
            </w:r>
          </w:p>
        </w:tc>
      </w:tr>
      <w:tr w:rsidR="00C63063" w:rsidRPr="00C63063" w:rsidTr="00C63063">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3063" w:rsidRPr="00C63063" w:rsidRDefault="00C63063" w:rsidP="00C63063">
            <w:pPr>
              <w:jc w:val="center"/>
              <w:rPr>
                <w:color w:val="000000"/>
              </w:rPr>
            </w:pPr>
            <w:r w:rsidRPr="00C63063">
              <w:rPr>
                <w:color w:val="000000"/>
              </w:rPr>
              <w:t>S1002</w:t>
            </w:r>
          </w:p>
        </w:tc>
        <w:tc>
          <w:tcPr>
            <w:tcW w:w="2748" w:type="dxa"/>
            <w:tcBorders>
              <w:top w:val="nil"/>
              <w:left w:val="nil"/>
              <w:bottom w:val="single" w:sz="4" w:space="0" w:color="auto"/>
              <w:right w:val="single" w:sz="4" w:space="0" w:color="auto"/>
            </w:tcBorders>
            <w:shd w:val="clear" w:color="auto" w:fill="auto"/>
            <w:vAlign w:val="center"/>
            <w:hideMark/>
          </w:tcPr>
          <w:p w:rsidR="00C63063" w:rsidRPr="00C63063" w:rsidRDefault="00C63063" w:rsidP="00C63063">
            <w:pPr>
              <w:rPr>
                <w:color w:val="000000"/>
              </w:rPr>
            </w:pPr>
            <w:r w:rsidRPr="00C63063">
              <w:rPr>
                <w:color w:val="000000"/>
              </w:rPr>
              <w:t>Расходы на реализацию мероприятий, направленных на создание условий для функционального развития языков Республики Адыгея (за счет средств местного бюджета)</w:t>
            </w:r>
          </w:p>
        </w:tc>
        <w:tc>
          <w:tcPr>
            <w:tcW w:w="6237" w:type="dxa"/>
            <w:tcBorders>
              <w:top w:val="nil"/>
              <w:left w:val="nil"/>
              <w:bottom w:val="single" w:sz="4" w:space="0" w:color="auto"/>
              <w:right w:val="single" w:sz="4" w:space="0" w:color="auto"/>
            </w:tcBorders>
            <w:shd w:val="clear" w:color="auto" w:fill="auto"/>
            <w:vAlign w:val="center"/>
            <w:hideMark/>
          </w:tcPr>
          <w:p w:rsidR="00C63063" w:rsidRPr="00C63063" w:rsidRDefault="00C63063" w:rsidP="00C63063">
            <w:pPr>
              <w:jc w:val="center"/>
            </w:pPr>
            <w:proofErr w:type="gramStart"/>
            <w:r w:rsidRPr="00C63063">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расходы на реализацию мероприятий, направленных на создание условий для функционального развития языков Республики Адыгея (за</w:t>
            </w:r>
            <w:proofErr w:type="gramEnd"/>
            <w:r w:rsidRPr="00C63063">
              <w:t xml:space="preserve"> счет средств местного бюджета)</w:t>
            </w:r>
          </w:p>
        </w:tc>
      </w:tr>
    </w:tbl>
    <w:p w:rsidR="00B424A0" w:rsidRDefault="00B424A0" w:rsidP="00B424A0">
      <w:pPr>
        <w:pStyle w:val="ac"/>
        <w:spacing w:line="276" w:lineRule="auto"/>
        <w:ind w:left="1004"/>
        <w:jc w:val="both"/>
        <w:rPr>
          <w:sz w:val="28"/>
          <w:szCs w:val="28"/>
        </w:rPr>
      </w:pPr>
    </w:p>
    <w:p w:rsidR="00B424A0" w:rsidRPr="00B424A0" w:rsidRDefault="00B424A0" w:rsidP="00B424A0">
      <w:pPr>
        <w:pStyle w:val="ac"/>
        <w:numPr>
          <w:ilvl w:val="2"/>
          <w:numId w:val="5"/>
        </w:numPr>
        <w:spacing w:line="276" w:lineRule="auto"/>
        <w:jc w:val="both"/>
        <w:rPr>
          <w:sz w:val="28"/>
          <w:szCs w:val="28"/>
        </w:rPr>
      </w:pPr>
      <w:r w:rsidRPr="00B424A0">
        <w:rPr>
          <w:sz w:val="28"/>
          <w:szCs w:val="28"/>
        </w:rPr>
        <w:t xml:space="preserve">после строки </w:t>
      </w:r>
    </w:p>
    <w:tbl>
      <w:tblPr>
        <w:tblW w:w="10065" w:type="dxa"/>
        <w:tblInd w:w="-459" w:type="dxa"/>
        <w:tblLook w:val="04A0" w:firstRow="1" w:lastRow="0" w:firstColumn="1" w:lastColumn="0" w:noHBand="0" w:noVBand="1"/>
      </w:tblPr>
      <w:tblGrid>
        <w:gridCol w:w="1134"/>
        <w:gridCol w:w="2694"/>
        <w:gridCol w:w="6237"/>
      </w:tblGrid>
      <w:tr w:rsidR="00B424A0" w:rsidRPr="00B424A0" w:rsidTr="00B424A0">
        <w:trPr>
          <w:trHeight w:val="274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4A0" w:rsidRPr="00B424A0" w:rsidRDefault="00B424A0" w:rsidP="00B424A0">
            <w:pPr>
              <w:jc w:val="center"/>
            </w:pPr>
            <w:r w:rsidRPr="00B424A0">
              <w:t>01960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424A0" w:rsidRPr="00B424A0" w:rsidRDefault="00B424A0" w:rsidP="00B424A0">
            <w:r w:rsidRPr="00B424A0">
              <w:t>Содержание объектов инженерной инфраструктуры коммунального хозяйства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424A0" w:rsidRPr="00B424A0" w:rsidRDefault="00B424A0" w:rsidP="00B424A0">
            <w:pPr>
              <w:jc w:val="center"/>
            </w:pPr>
            <w:r w:rsidRPr="00B424A0">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содержание объектов инженерной инфраструктуры коммунального хозяйства</w:t>
            </w:r>
          </w:p>
        </w:tc>
      </w:tr>
    </w:tbl>
    <w:p w:rsidR="00B424A0" w:rsidRDefault="00B424A0" w:rsidP="00B424A0">
      <w:pPr>
        <w:pStyle w:val="ac"/>
        <w:spacing w:line="276" w:lineRule="auto"/>
        <w:ind w:left="1004"/>
        <w:jc w:val="both"/>
        <w:rPr>
          <w:sz w:val="28"/>
          <w:szCs w:val="28"/>
        </w:rPr>
      </w:pPr>
    </w:p>
    <w:p w:rsidR="00B424A0" w:rsidRDefault="00B424A0" w:rsidP="00B424A0">
      <w:pPr>
        <w:pStyle w:val="ac"/>
        <w:spacing w:line="276" w:lineRule="auto"/>
        <w:ind w:left="1004"/>
        <w:jc w:val="both"/>
        <w:rPr>
          <w:sz w:val="28"/>
          <w:szCs w:val="28"/>
        </w:rPr>
      </w:pPr>
    </w:p>
    <w:p w:rsidR="00B424A0" w:rsidRDefault="00B424A0" w:rsidP="00B424A0">
      <w:pPr>
        <w:pStyle w:val="ac"/>
        <w:spacing w:line="276" w:lineRule="auto"/>
        <w:ind w:left="1004"/>
        <w:jc w:val="both"/>
        <w:rPr>
          <w:sz w:val="28"/>
          <w:szCs w:val="28"/>
        </w:rPr>
      </w:pPr>
    </w:p>
    <w:p w:rsidR="00B424A0" w:rsidRDefault="00B424A0" w:rsidP="00B424A0">
      <w:pPr>
        <w:pStyle w:val="ac"/>
        <w:spacing w:line="276" w:lineRule="auto"/>
        <w:ind w:left="1004"/>
        <w:jc w:val="both"/>
        <w:rPr>
          <w:sz w:val="28"/>
          <w:szCs w:val="28"/>
        </w:rPr>
      </w:pPr>
    </w:p>
    <w:p w:rsidR="00B424A0" w:rsidRDefault="00B424A0" w:rsidP="00B424A0">
      <w:pPr>
        <w:pStyle w:val="ac"/>
        <w:spacing w:line="276" w:lineRule="auto"/>
        <w:ind w:left="1004"/>
        <w:jc w:val="both"/>
        <w:rPr>
          <w:sz w:val="28"/>
          <w:szCs w:val="28"/>
        </w:rPr>
      </w:pPr>
    </w:p>
    <w:p w:rsidR="00B424A0" w:rsidRDefault="00B424A0" w:rsidP="00B424A0">
      <w:pPr>
        <w:pStyle w:val="ac"/>
        <w:spacing w:line="276" w:lineRule="auto"/>
        <w:ind w:left="1004"/>
        <w:jc w:val="both"/>
        <w:rPr>
          <w:sz w:val="28"/>
          <w:szCs w:val="28"/>
        </w:rPr>
      </w:pPr>
      <w:r>
        <w:rPr>
          <w:sz w:val="28"/>
          <w:szCs w:val="28"/>
        </w:rPr>
        <w:lastRenderedPageBreak/>
        <w:t>добавить строку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694"/>
        <w:gridCol w:w="6237"/>
      </w:tblGrid>
      <w:tr w:rsidR="00B424A0" w:rsidRPr="00B424A0" w:rsidTr="00B424A0">
        <w:trPr>
          <w:trHeight w:val="2250"/>
        </w:trPr>
        <w:tc>
          <w:tcPr>
            <w:tcW w:w="1134" w:type="dxa"/>
            <w:shd w:val="clear" w:color="000000" w:fill="FFFFFF" w:themeFill="background1"/>
            <w:noWrap/>
            <w:vAlign w:val="center"/>
            <w:hideMark/>
          </w:tcPr>
          <w:p w:rsidR="00B424A0" w:rsidRPr="00B424A0" w:rsidRDefault="00B424A0" w:rsidP="00B424A0">
            <w:pPr>
              <w:jc w:val="center"/>
            </w:pPr>
            <w:r w:rsidRPr="00B424A0">
              <w:t>01970</w:t>
            </w:r>
          </w:p>
        </w:tc>
        <w:tc>
          <w:tcPr>
            <w:tcW w:w="2694" w:type="dxa"/>
            <w:shd w:val="clear" w:color="000000" w:fill="FFFFFF" w:themeFill="background1"/>
            <w:vAlign w:val="center"/>
            <w:hideMark/>
          </w:tcPr>
          <w:p w:rsidR="00B424A0" w:rsidRPr="00B424A0" w:rsidRDefault="00B424A0" w:rsidP="00B07148">
            <w:r w:rsidRPr="00B424A0">
              <w:t xml:space="preserve">Строительство </w:t>
            </w:r>
            <w:r w:rsidR="00B07148">
              <w:t>объектов инженерной инфраструктуры коммунального хозяйства</w:t>
            </w:r>
          </w:p>
        </w:tc>
        <w:tc>
          <w:tcPr>
            <w:tcW w:w="6237" w:type="dxa"/>
            <w:shd w:val="clear" w:color="000000" w:fill="FFFFFF" w:themeFill="background1"/>
            <w:vAlign w:val="center"/>
            <w:hideMark/>
          </w:tcPr>
          <w:p w:rsidR="00B424A0" w:rsidRPr="00B424A0" w:rsidRDefault="00B424A0" w:rsidP="00B07148">
            <w:pPr>
              <w:jc w:val="center"/>
            </w:pPr>
            <w:r w:rsidRPr="00B424A0">
              <w:t xml:space="preserve">По данному направлению расходов отражаются расходы в рамках основного мероприятия </w:t>
            </w:r>
            <w:r>
              <w:t>«</w:t>
            </w:r>
            <w:r w:rsidRPr="00B424A0">
              <w:t>Развитие и содержание объектов коммунального хозяйства</w:t>
            </w:r>
            <w:r>
              <w:t>»</w:t>
            </w:r>
            <w:r w:rsidRPr="00B424A0">
              <w:t xml:space="preserve"> подпрограммы </w:t>
            </w:r>
            <w:r>
              <w:t>«</w:t>
            </w:r>
            <w:r w:rsidRPr="00B424A0">
              <w:t>Развитие жилищно-коммунального хозяйства</w:t>
            </w:r>
            <w:r>
              <w:t>»</w:t>
            </w:r>
            <w:r w:rsidRPr="00B424A0">
              <w:t xml:space="preserve"> муниципальной программы </w:t>
            </w:r>
            <w:r>
              <w:t>«</w:t>
            </w:r>
            <w:r w:rsidRPr="00B424A0">
              <w:t xml:space="preserve">Развитие жилищно-коммунального, дорожного  хозяйства и благоустройства в муниципальном образовании </w:t>
            </w:r>
            <w:r>
              <w:t>«</w:t>
            </w:r>
            <w:r w:rsidRPr="00B424A0">
              <w:t>Город Майкоп» на 2018-2021 годы</w:t>
            </w:r>
            <w:r>
              <w:t>»</w:t>
            </w:r>
            <w:r w:rsidRPr="00B424A0">
              <w:t xml:space="preserve"> на строительство </w:t>
            </w:r>
            <w:r w:rsidR="00B07148">
              <w:t>объектов инженерной инфраструктуры коммунального хозяйства</w:t>
            </w:r>
          </w:p>
        </w:tc>
      </w:tr>
    </w:tbl>
    <w:p w:rsidR="00B424A0" w:rsidRPr="00B07148" w:rsidRDefault="00B424A0" w:rsidP="00B424A0">
      <w:pPr>
        <w:pStyle w:val="ac"/>
        <w:spacing w:line="276" w:lineRule="auto"/>
        <w:ind w:left="1004"/>
        <w:jc w:val="both"/>
        <w:rPr>
          <w:sz w:val="20"/>
          <w:szCs w:val="20"/>
        </w:rPr>
      </w:pPr>
    </w:p>
    <w:p w:rsidR="00A06E9C" w:rsidRDefault="00A06E9C" w:rsidP="00A06E9C">
      <w:pPr>
        <w:pStyle w:val="ac"/>
        <w:numPr>
          <w:ilvl w:val="2"/>
          <w:numId w:val="5"/>
        </w:numPr>
        <w:spacing w:line="276" w:lineRule="auto"/>
        <w:jc w:val="both"/>
        <w:rPr>
          <w:sz w:val="28"/>
          <w:szCs w:val="28"/>
        </w:rPr>
      </w:pPr>
      <w:r>
        <w:rPr>
          <w:sz w:val="28"/>
          <w:szCs w:val="28"/>
        </w:rPr>
        <w:t>после строки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0"/>
        <w:gridCol w:w="2748"/>
        <w:gridCol w:w="6237"/>
      </w:tblGrid>
      <w:tr w:rsidR="00A06E9C" w:rsidRPr="00A06E9C" w:rsidTr="00A06E9C">
        <w:trPr>
          <w:trHeight w:val="2970"/>
        </w:trPr>
        <w:tc>
          <w:tcPr>
            <w:tcW w:w="1080" w:type="dxa"/>
            <w:shd w:val="clear" w:color="auto" w:fill="FFFFFF" w:themeFill="background1"/>
            <w:noWrap/>
            <w:vAlign w:val="center"/>
            <w:hideMark/>
          </w:tcPr>
          <w:p w:rsidR="00A06E9C" w:rsidRDefault="00A06E9C">
            <w:pPr>
              <w:jc w:val="center"/>
              <w:rPr>
                <w:color w:val="000000"/>
              </w:rPr>
            </w:pPr>
            <w:r>
              <w:rPr>
                <w:color w:val="000000"/>
              </w:rPr>
              <w:t>01450</w:t>
            </w:r>
          </w:p>
        </w:tc>
        <w:tc>
          <w:tcPr>
            <w:tcW w:w="2748" w:type="dxa"/>
            <w:shd w:val="clear" w:color="auto" w:fill="FFFFFF" w:themeFill="background1"/>
            <w:vAlign w:val="center"/>
            <w:hideMark/>
          </w:tcPr>
          <w:p w:rsidR="00A06E9C" w:rsidRDefault="00A06E9C">
            <w:r>
              <w:t>Изготовление и корректировка проектов (схем) организации дорожного движения на улицы МО «Город Майкоп»</w:t>
            </w:r>
          </w:p>
        </w:tc>
        <w:tc>
          <w:tcPr>
            <w:tcW w:w="6237" w:type="dxa"/>
            <w:shd w:val="clear" w:color="auto" w:fill="FFFFFF" w:themeFill="background1"/>
            <w:vAlign w:val="center"/>
            <w:hideMark/>
          </w:tcPr>
          <w:p w:rsidR="00A06E9C" w:rsidRDefault="00A06E9C">
            <w:pPr>
              <w:jc w:val="center"/>
            </w:pPr>
            <w:proofErr w:type="gramStart"/>
            <w:r>
              <w:t>По данному направлению расходов отражаются расходы в рамках основного мероприятия «Совершенствование организации дорожного движения» муниципальной программы «Обеспечение безопасности дорожного движения в муниципальном образовании «Город Майкоп« на 2018-2021 годы» на изготовление и корректировку проектов (схем) организации дорожного движения на улицы МО «Город Майкоп» на изготовление и корректировку проектов (схем) организации дорожного движения на улицы МО «Город Майкоп»</w:t>
            </w:r>
            <w:proofErr w:type="gramEnd"/>
          </w:p>
        </w:tc>
      </w:tr>
    </w:tbl>
    <w:p w:rsidR="00A06E9C" w:rsidRPr="00B07148" w:rsidRDefault="00A06E9C" w:rsidP="00A06E9C">
      <w:pPr>
        <w:pStyle w:val="ac"/>
        <w:spacing w:line="276" w:lineRule="auto"/>
        <w:ind w:left="1004"/>
        <w:jc w:val="both"/>
        <w:rPr>
          <w:sz w:val="20"/>
          <w:szCs w:val="20"/>
        </w:rPr>
      </w:pPr>
    </w:p>
    <w:p w:rsidR="00A06E9C" w:rsidRDefault="00A06E9C" w:rsidP="00A06E9C">
      <w:pPr>
        <w:pStyle w:val="ac"/>
        <w:spacing w:line="276" w:lineRule="auto"/>
        <w:ind w:left="1004"/>
        <w:jc w:val="both"/>
        <w:rPr>
          <w:sz w:val="28"/>
          <w:szCs w:val="28"/>
        </w:rPr>
      </w:pPr>
      <w:r>
        <w:rPr>
          <w:sz w:val="28"/>
          <w:szCs w:val="28"/>
        </w:rPr>
        <w:t>добавить строку</w:t>
      </w:r>
    </w:p>
    <w:tbl>
      <w:tblPr>
        <w:tblW w:w="10065" w:type="dxa"/>
        <w:tblInd w:w="-459" w:type="dxa"/>
        <w:tblLook w:val="04A0" w:firstRow="1" w:lastRow="0" w:firstColumn="1" w:lastColumn="0" w:noHBand="0" w:noVBand="1"/>
      </w:tblPr>
      <w:tblGrid>
        <w:gridCol w:w="1080"/>
        <w:gridCol w:w="2748"/>
        <w:gridCol w:w="6237"/>
      </w:tblGrid>
      <w:tr w:rsidR="00214448" w:rsidRPr="00A06E9C" w:rsidTr="00A06E9C">
        <w:trPr>
          <w:trHeight w:val="258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48" w:rsidRDefault="00214448">
            <w:pPr>
              <w:jc w:val="center"/>
              <w:rPr>
                <w:color w:val="000000"/>
              </w:rPr>
            </w:pPr>
            <w:r>
              <w:rPr>
                <w:color w:val="000000"/>
              </w:rPr>
              <w:t>01460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214448" w:rsidRDefault="00214448">
            <w:r>
              <w:t>Проведение комплексных мероприятий направленных на обучение детей безопасному поведению на дороге (конкурсы, викторины, соревнования, акции, и т.д.)</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14448" w:rsidRDefault="00214448">
            <w:pPr>
              <w:jc w:val="center"/>
            </w:pPr>
            <w:r>
              <w:t>По данному направлению расходов отражаются расходы в рамках основного мероприятия «Профилактика детского дорожно-транспортного травматизма» муниципальной программы «Обеспечение безопасности дорожного движения в муниципальном образовании «Город Майкоп« на 2018-2021 годы» на проведение комплексных мероприятий</w:t>
            </w:r>
            <w:r w:rsidR="00B07148">
              <w:t>,</w:t>
            </w:r>
            <w:r>
              <w:t xml:space="preserve"> направленных на обучение детей безопасному поведению на дороге (конкурсы, викторины, соревнования, акции, и т.д.)</w:t>
            </w:r>
          </w:p>
        </w:tc>
      </w:tr>
    </w:tbl>
    <w:p w:rsidR="00A06E9C" w:rsidRPr="00B424A0" w:rsidRDefault="00A06E9C" w:rsidP="00A06E9C">
      <w:pPr>
        <w:pStyle w:val="ac"/>
        <w:spacing w:line="276" w:lineRule="auto"/>
        <w:ind w:left="1004"/>
        <w:jc w:val="both"/>
        <w:rPr>
          <w:sz w:val="28"/>
          <w:szCs w:val="28"/>
        </w:rPr>
      </w:pPr>
    </w:p>
    <w:p w:rsidR="00942219" w:rsidRPr="00942219" w:rsidRDefault="002C2BDC" w:rsidP="00942219">
      <w:pPr>
        <w:spacing w:line="276" w:lineRule="auto"/>
        <w:ind w:firstLine="720"/>
        <w:jc w:val="both"/>
        <w:rPr>
          <w:sz w:val="28"/>
          <w:szCs w:val="28"/>
        </w:rPr>
      </w:pPr>
      <w:r w:rsidRPr="00E23351">
        <w:rPr>
          <w:sz w:val="28"/>
          <w:szCs w:val="28"/>
        </w:rPr>
        <w:t xml:space="preserve">2. </w:t>
      </w:r>
      <w:r w:rsidR="00942219" w:rsidRPr="00942219">
        <w:rPr>
          <w:sz w:val="28"/>
          <w:szCs w:val="28"/>
        </w:rPr>
        <w:t xml:space="preserve">Отделу финансово - правового, методологического и информационного обеспечения (Крамаренко И.В.) </w:t>
      </w:r>
      <w:proofErr w:type="gramStart"/>
      <w:r w:rsidR="00942219" w:rsidRPr="00942219">
        <w:rPr>
          <w:sz w:val="28"/>
          <w:szCs w:val="28"/>
        </w:rPr>
        <w:t>разместить</w:t>
      </w:r>
      <w:proofErr w:type="gramEnd"/>
      <w:r w:rsidR="00942219" w:rsidRPr="00942219">
        <w:rPr>
          <w:sz w:val="28"/>
          <w:szCs w:val="28"/>
        </w:rPr>
        <w:t xml:space="preserve"> настоящий приказ на официальном сайте Администрации МО «Город Майкоп» (</w:t>
      </w:r>
      <w:hyperlink r:id="rId8" w:history="1">
        <w:r w:rsidR="00942219" w:rsidRPr="00942219">
          <w:rPr>
            <w:sz w:val="28"/>
            <w:szCs w:val="28"/>
          </w:rPr>
          <w:t>http://www.maikop.ru</w:t>
        </w:r>
      </w:hyperlink>
      <w:r w:rsidR="00942219" w:rsidRPr="00942219">
        <w:rPr>
          <w:sz w:val="28"/>
          <w:szCs w:val="28"/>
        </w:rPr>
        <w:t>).</w:t>
      </w:r>
    </w:p>
    <w:p w:rsidR="00942219" w:rsidRPr="00942219" w:rsidRDefault="00942219" w:rsidP="00942219">
      <w:pPr>
        <w:spacing w:line="276" w:lineRule="auto"/>
        <w:ind w:firstLine="720"/>
        <w:jc w:val="both"/>
        <w:rPr>
          <w:sz w:val="28"/>
          <w:szCs w:val="28"/>
        </w:rPr>
      </w:pPr>
      <w:r w:rsidRPr="00942219">
        <w:rPr>
          <w:sz w:val="28"/>
          <w:szCs w:val="28"/>
        </w:rPr>
        <w:t>3. Контроль за исполнением настоящего приказа возложить на заместителя руководителя Ялину Л.В.</w:t>
      </w:r>
    </w:p>
    <w:p w:rsidR="00942219" w:rsidRPr="00942219" w:rsidRDefault="00942219" w:rsidP="00942219">
      <w:pPr>
        <w:spacing w:line="276" w:lineRule="auto"/>
        <w:ind w:right="-144" w:firstLine="720"/>
        <w:jc w:val="both"/>
        <w:rPr>
          <w:sz w:val="28"/>
          <w:szCs w:val="28"/>
        </w:rPr>
      </w:pPr>
      <w:r w:rsidRPr="00942219">
        <w:rPr>
          <w:sz w:val="28"/>
          <w:szCs w:val="28"/>
        </w:rPr>
        <w:t>4. Приказ «О в</w:t>
      </w:r>
      <w:r>
        <w:rPr>
          <w:sz w:val="28"/>
          <w:szCs w:val="28"/>
        </w:rPr>
        <w:t>несении изменений в приказ от 07.12.2018 №125</w:t>
      </w:r>
      <w:r w:rsidRPr="00942219">
        <w:rPr>
          <w:sz w:val="28"/>
          <w:szCs w:val="28"/>
        </w:rPr>
        <w:t xml:space="preserve">-О «О порядке применения бюджетной классификации Российской Федерации в части, относящейся к бюджету муниципального образования «Город Майкоп» вступает в силу со дня его подписания. </w:t>
      </w:r>
    </w:p>
    <w:p w:rsidR="002C2BDC" w:rsidRPr="00E23351" w:rsidRDefault="002C2BDC" w:rsidP="00942219">
      <w:pPr>
        <w:spacing w:line="276" w:lineRule="auto"/>
        <w:ind w:firstLine="720"/>
        <w:jc w:val="both"/>
        <w:rPr>
          <w:b/>
          <w:sz w:val="28"/>
          <w:szCs w:val="28"/>
        </w:rPr>
      </w:pPr>
    </w:p>
    <w:p w:rsidR="002C2BDC" w:rsidRPr="00E23351" w:rsidRDefault="002C2BDC" w:rsidP="002C2BDC">
      <w:pPr>
        <w:pStyle w:val="210"/>
        <w:jc w:val="left"/>
        <w:rPr>
          <w:b w:val="0"/>
          <w:sz w:val="28"/>
          <w:szCs w:val="28"/>
        </w:rPr>
      </w:pPr>
    </w:p>
    <w:p w:rsidR="004C2610" w:rsidRPr="00E61782" w:rsidRDefault="002C2BDC" w:rsidP="00A06E9C">
      <w:pPr>
        <w:pStyle w:val="210"/>
        <w:ind w:firstLine="567"/>
        <w:jc w:val="left"/>
        <w:rPr>
          <w:b w:val="0"/>
          <w:sz w:val="28"/>
          <w:szCs w:val="28"/>
        </w:rPr>
      </w:pPr>
      <w:r>
        <w:rPr>
          <w:b w:val="0"/>
          <w:sz w:val="28"/>
          <w:szCs w:val="28"/>
        </w:rPr>
        <w:t>Руководитель</w:t>
      </w:r>
      <w:r w:rsidRPr="00E23351">
        <w:rPr>
          <w:b w:val="0"/>
          <w:sz w:val="28"/>
          <w:szCs w:val="28"/>
        </w:rPr>
        <w:t xml:space="preserve">                          </w:t>
      </w:r>
      <w:r w:rsidRPr="00E23351">
        <w:rPr>
          <w:b w:val="0"/>
          <w:sz w:val="28"/>
          <w:szCs w:val="28"/>
        </w:rPr>
        <w:tab/>
      </w:r>
      <w:r w:rsidRPr="00E23351">
        <w:rPr>
          <w:b w:val="0"/>
          <w:sz w:val="28"/>
          <w:szCs w:val="28"/>
        </w:rPr>
        <w:tab/>
        <w:t xml:space="preserve">     </w:t>
      </w:r>
      <w:r w:rsidR="00942219">
        <w:rPr>
          <w:b w:val="0"/>
          <w:sz w:val="28"/>
          <w:szCs w:val="28"/>
        </w:rPr>
        <w:t xml:space="preserve">           </w:t>
      </w:r>
      <w:r w:rsidRPr="00E23351">
        <w:rPr>
          <w:b w:val="0"/>
          <w:sz w:val="28"/>
          <w:szCs w:val="28"/>
        </w:rPr>
        <w:t xml:space="preserve">              </w:t>
      </w:r>
      <w:proofErr w:type="spellStart"/>
      <w:r>
        <w:rPr>
          <w:b w:val="0"/>
          <w:sz w:val="28"/>
          <w:szCs w:val="28"/>
        </w:rPr>
        <w:t>В.Н.Орлов</w:t>
      </w:r>
      <w:proofErr w:type="spellEnd"/>
    </w:p>
    <w:sectPr w:rsidR="004C2610" w:rsidRPr="00E61782" w:rsidSect="009E483D">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9418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84AA0"/>
    <w:multiLevelType w:val="multilevel"/>
    <w:tmpl w:val="4DB0CEEE"/>
    <w:lvl w:ilvl="0">
      <w:start w:val="1"/>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
    <w:nsid w:val="574E1198"/>
    <w:multiLevelType w:val="hybridMultilevel"/>
    <w:tmpl w:val="7306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3">
    <w:nsid w:val="5A827E2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2"/>
  </w:num>
  <w:num w:numId="5">
    <w:abstractNumId w:val="23"/>
  </w:num>
  <w:num w:numId="6">
    <w:abstractNumId w:val="31"/>
  </w:num>
  <w:num w:numId="7">
    <w:abstractNumId w:val="27"/>
  </w:num>
  <w:num w:numId="8">
    <w:abstractNumId w:val="5"/>
  </w:num>
  <w:num w:numId="9">
    <w:abstractNumId w:val="8"/>
  </w:num>
  <w:num w:numId="10">
    <w:abstractNumId w:val="18"/>
  </w:num>
  <w:num w:numId="11">
    <w:abstractNumId w:val="26"/>
  </w:num>
  <w:num w:numId="12">
    <w:abstractNumId w:val="24"/>
  </w:num>
  <w:num w:numId="13">
    <w:abstractNumId w:val="12"/>
  </w:num>
  <w:num w:numId="14">
    <w:abstractNumId w:val="30"/>
  </w:num>
  <w:num w:numId="15">
    <w:abstractNumId w:val="14"/>
  </w:num>
  <w:num w:numId="16">
    <w:abstractNumId w:val="17"/>
  </w:num>
  <w:num w:numId="17">
    <w:abstractNumId w:val="29"/>
  </w:num>
  <w:num w:numId="18">
    <w:abstractNumId w:val="28"/>
  </w:num>
  <w:num w:numId="19">
    <w:abstractNumId w:val="2"/>
  </w:num>
  <w:num w:numId="20">
    <w:abstractNumId w:val="0"/>
  </w:num>
  <w:num w:numId="21">
    <w:abstractNumId w:val="4"/>
  </w:num>
  <w:num w:numId="22">
    <w:abstractNumId w:val="10"/>
  </w:num>
  <w:num w:numId="23">
    <w:abstractNumId w:val="7"/>
  </w:num>
  <w:num w:numId="24">
    <w:abstractNumId w:val="13"/>
  </w:num>
  <w:num w:numId="25">
    <w:abstractNumId w:val="25"/>
  </w:num>
  <w:num w:numId="26">
    <w:abstractNumId w:val="11"/>
  </w:num>
  <w:num w:numId="27">
    <w:abstractNumId w:val="6"/>
  </w:num>
  <w:num w:numId="28">
    <w:abstractNumId w:val="21"/>
  </w:num>
  <w:num w:numId="29">
    <w:abstractNumId w:val="1"/>
  </w:num>
  <w:num w:numId="30">
    <w:abstractNumId w:val="20"/>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1707"/>
    <w:rsid w:val="00052AB4"/>
    <w:rsid w:val="0005498F"/>
    <w:rsid w:val="000811C1"/>
    <w:rsid w:val="0008669A"/>
    <w:rsid w:val="000873CB"/>
    <w:rsid w:val="000878C8"/>
    <w:rsid w:val="000908EB"/>
    <w:rsid w:val="00092CAE"/>
    <w:rsid w:val="00094257"/>
    <w:rsid w:val="000949AC"/>
    <w:rsid w:val="000A5BC5"/>
    <w:rsid w:val="000C562F"/>
    <w:rsid w:val="000D575D"/>
    <w:rsid w:val="000E1C1E"/>
    <w:rsid w:val="000E36E1"/>
    <w:rsid w:val="000E6A4B"/>
    <w:rsid w:val="000F446C"/>
    <w:rsid w:val="0010590A"/>
    <w:rsid w:val="00114671"/>
    <w:rsid w:val="001148A2"/>
    <w:rsid w:val="00125822"/>
    <w:rsid w:val="00135C9B"/>
    <w:rsid w:val="00151278"/>
    <w:rsid w:val="00161F4D"/>
    <w:rsid w:val="00175282"/>
    <w:rsid w:val="00177A89"/>
    <w:rsid w:val="0018585D"/>
    <w:rsid w:val="00187EF5"/>
    <w:rsid w:val="00191568"/>
    <w:rsid w:val="001A3EE0"/>
    <w:rsid w:val="001B1616"/>
    <w:rsid w:val="001C35DF"/>
    <w:rsid w:val="001C7026"/>
    <w:rsid w:val="001E055C"/>
    <w:rsid w:val="001E64C4"/>
    <w:rsid w:val="00214448"/>
    <w:rsid w:val="002229E3"/>
    <w:rsid w:val="0026279C"/>
    <w:rsid w:val="002A28E3"/>
    <w:rsid w:val="002C2BDC"/>
    <w:rsid w:val="002D03A9"/>
    <w:rsid w:val="002D3F20"/>
    <w:rsid w:val="002D5933"/>
    <w:rsid w:val="002F3CE3"/>
    <w:rsid w:val="00301B86"/>
    <w:rsid w:val="00303E83"/>
    <w:rsid w:val="00332432"/>
    <w:rsid w:val="00340A71"/>
    <w:rsid w:val="00340C37"/>
    <w:rsid w:val="00342AA0"/>
    <w:rsid w:val="0034413E"/>
    <w:rsid w:val="00351F5B"/>
    <w:rsid w:val="003632C9"/>
    <w:rsid w:val="00374C96"/>
    <w:rsid w:val="00377AEE"/>
    <w:rsid w:val="00387F47"/>
    <w:rsid w:val="003906B8"/>
    <w:rsid w:val="003964BC"/>
    <w:rsid w:val="003A4545"/>
    <w:rsid w:val="003B7411"/>
    <w:rsid w:val="003C1BAC"/>
    <w:rsid w:val="003C576F"/>
    <w:rsid w:val="003F7FC7"/>
    <w:rsid w:val="00402AA5"/>
    <w:rsid w:val="00404875"/>
    <w:rsid w:val="004075D4"/>
    <w:rsid w:val="004123FC"/>
    <w:rsid w:val="0041704B"/>
    <w:rsid w:val="00420DC9"/>
    <w:rsid w:val="00424F6D"/>
    <w:rsid w:val="004340E7"/>
    <w:rsid w:val="00443F3B"/>
    <w:rsid w:val="00474FCF"/>
    <w:rsid w:val="00487EC7"/>
    <w:rsid w:val="00491482"/>
    <w:rsid w:val="00491CD9"/>
    <w:rsid w:val="004A1C92"/>
    <w:rsid w:val="004A1EB1"/>
    <w:rsid w:val="004B10CC"/>
    <w:rsid w:val="004C2610"/>
    <w:rsid w:val="004D5F21"/>
    <w:rsid w:val="004E40EE"/>
    <w:rsid w:val="00511D21"/>
    <w:rsid w:val="00512E83"/>
    <w:rsid w:val="00533606"/>
    <w:rsid w:val="00535139"/>
    <w:rsid w:val="00537905"/>
    <w:rsid w:val="0055009E"/>
    <w:rsid w:val="00556A54"/>
    <w:rsid w:val="0056572F"/>
    <w:rsid w:val="005807AE"/>
    <w:rsid w:val="005A3B18"/>
    <w:rsid w:val="005A4E35"/>
    <w:rsid w:val="005A7587"/>
    <w:rsid w:val="005B2DAD"/>
    <w:rsid w:val="005C792A"/>
    <w:rsid w:val="005E03E2"/>
    <w:rsid w:val="005E64E3"/>
    <w:rsid w:val="00615E53"/>
    <w:rsid w:val="00625535"/>
    <w:rsid w:val="00631F10"/>
    <w:rsid w:val="00645A65"/>
    <w:rsid w:val="00651826"/>
    <w:rsid w:val="00663A18"/>
    <w:rsid w:val="00666FEB"/>
    <w:rsid w:val="0067769D"/>
    <w:rsid w:val="00692275"/>
    <w:rsid w:val="006A05A2"/>
    <w:rsid w:val="006A482F"/>
    <w:rsid w:val="006A4F74"/>
    <w:rsid w:val="006A622F"/>
    <w:rsid w:val="006C26F6"/>
    <w:rsid w:val="006D38AB"/>
    <w:rsid w:val="006D4E41"/>
    <w:rsid w:val="006E2B2B"/>
    <w:rsid w:val="007312CD"/>
    <w:rsid w:val="00746B2F"/>
    <w:rsid w:val="00794FFE"/>
    <w:rsid w:val="007B7A98"/>
    <w:rsid w:val="007C08A4"/>
    <w:rsid w:val="007C3A9A"/>
    <w:rsid w:val="007C6579"/>
    <w:rsid w:val="007D3F75"/>
    <w:rsid w:val="007F22BD"/>
    <w:rsid w:val="007F3584"/>
    <w:rsid w:val="00800D2E"/>
    <w:rsid w:val="008055BC"/>
    <w:rsid w:val="00813590"/>
    <w:rsid w:val="008352BE"/>
    <w:rsid w:val="008354C5"/>
    <w:rsid w:val="00844D7A"/>
    <w:rsid w:val="00856601"/>
    <w:rsid w:val="00872BF2"/>
    <w:rsid w:val="008768CA"/>
    <w:rsid w:val="008914E0"/>
    <w:rsid w:val="00892646"/>
    <w:rsid w:val="008A7549"/>
    <w:rsid w:val="008B08D3"/>
    <w:rsid w:val="008B691C"/>
    <w:rsid w:val="008C0ACF"/>
    <w:rsid w:val="008C5562"/>
    <w:rsid w:val="008F4362"/>
    <w:rsid w:val="008F5EE7"/>
    <w:rsid w:val="00900B16"/>
    <w:rsid w:val="009052BC"/>
    <w:rsid w:val="009058AA"/>
    <w:rsid w:val="00917FC1"/>
    <w:rsid w:val="009203D2"/>
    <w:rsid w:val="00921003"/>
    <w:rsid w:val="009251EB"/>
    <w:rsid w:val="00942219"/>
    <w:rsid w:val="00955E47"/>
    <w:rsid w:val="009654B0"/>
    <w:rsid w:val="009729B1"/>
    <w:rsid w:val="00986FA0"/>
    <w:rsid w:val="009A432D"/>
    <w:rsid w:val="009B6CFF"/>
    <w:rsid w:val="009C4D34"/>
    <w:rsid w:val="009D2E05"/>
    <w:rsid w:val="009D61C2"/>
    <w:rsid w:val="009D6F82"/>
    <w:rsid w:val="009E483D"/>
    <w:rsid w:val="009E6223"/>
    <w:rsid w:val="009E6672"/>
    <w:rsid w:val="009F6625"/>
    <w:rsid w:val="00A06E9C"/>
    <w:rsid w:val="00A07B41"/>
    <w:rsid w:val="00A23B35"/>
    <w:rsid w:val="00A26183"/>
    <w:rsid w:val="00A27637"/>
    <w:rsid w:val="00A34914"/>
    <w:rsid w:val="00A47299"/>
    <w:rsid w:val="00A50211"/>
    <w:rsid w:val="00A735D2"/>
    <w:rsid w:val="00A84B5E"/>
    <w:rsid w:val="00A8577C"/>
    <w:rsid w:val="00A95187"/>
    <w:rsid w:val="00A96526"/>
    <w:rsid w:val="00A96BBB"/>
    <w:rsid w:val="00AA1B28"/>
    <w:rsid w:val="00AA77D7"/>
    <w:rsid w:val="00AB290B"/>
    <w:rsid w:val="00AB60A7"/>
    <w:rsid w:val="00AC4BF3"/>
    <w:rsid w:val="00AE5C25"/>
    <w:rsid w:val="00AF548F"/>
    <w:rsid w:val="00AF58B8"/>
    <w:rsid w:val="00B04B45"/>
    <w:rsid w:val="00B07148"/>
    <w:rsid w:val="00B102DE"/>
    <w:rsid w:val="00B27A0E"/>
    <w:rsid w:val="00B424A0"/>
    <w:rsid w:val="00B4468A"/>
    <w:rsid w:val="00B47771"/>
    <w:rsid w:val="00B50B9A"/>
    <w:rsid w:val="00B552EC"/>
    <w:rsid w:val="00B569C9"/>
    <w:rsid w:val="00B63D38"/>
    <w:rsid w:val="00B77E00"/>
    <w:rsid w:val="00BA1616"/>
    <w:rsid w:val="00BA6A91"/>
    <w:rsid w:val="00BB6515"/>
    <w:rsid w:val="00BC3309"/>
    <w:rsid w:val="00BD426A"/>
    <w:rsid w:val="00BD55D0"/>
    <w:rsid w:val="00BE6879"/>
    <w:rsid w:val="00C11453"/>
    <w:rsid w:val="00C13B87"/>
    <w:rsid w:val="00C161F6"/>
    <w:rsid w:val="00C17E36"/>
    <w:rsid w:val="00C20EB4"/>
    <w:rsid w:val="00C36F12"/>
    <w:rsid w:val="00C42853"/>
    <w:rsid w:val="00C43CD7"/>
    <w:rsid w:val="00C43DCE"/>
    <w:rsid w:val="00C55C78"/>
    <w:rsid w:val="00C6212A"/>
    <w:rsid w:val="00C63063"/>
    <w:rsid w:val="00C632EC"/>
    <w:rsid w:val="00C63B87"/>
    <w:rsid w:val="00C669B3"/>
    <w:rsid w:val="00C71F2B"/>
    <w:rsid w:val="00C75B62"/>
    <w:rsid w:val="00C77559"/>
    <w:rsid w:val="00C83E38"/>
    <w:rsid w:val="00C9108A"/>
    <w:rsid w:val="00CA59CB"/>
    <w:rsid w:val="00CC6B9D"/>
    <w:rsid w:val="00CE300F"/>
    <w:rsid w:val="00CE4807"/>
    <w:rsid w:val="00D01B4C"/>
    <w:rsid w:val="00D054C4"/>
    <w:rsid w:val="00D1543D"/>
    <w:rsid w:val="00D309DB"/>
    <w:rsid w:val="00D36655"/>
    <w:rsid w:val="00D400BF"/>
    <w:rsid w:val="00D60B1D"/>
    <w:rsid w:val="00D6490E"/>
    <w:rsid w:val="00D737FC"/>
    <w:rsid w:val="00D928D8"/>
    <w:rsid w:val="00D95D26"/>
    <w:rsid w:val="00DA0889"/>
    <w:rsid w:val="00DA5BB3"/>
    <w:rsid w:val="00DA67FA"/>
    <w:rsid w:val="00DB0387"/>
    <w:rsid w:val="00DB1BFA"/>
    <w:rsid w:val="00DB2E32"/>
    <w:rsid w:val="00DB3714"/>
    <w:rsid w:val="00DD08F1"/>
    <w:rsid w:val="00DE7070"/>
    <w:rsid w:val="00DE722C"/>
    <w:rsid w:val="00E03FA9"/>
    <w:rsid w:val="00E17B89"/>
    <w:rsid w:val="00E2180D"/>
    <w:rsid w:val="00E2395C"/>
    <w:rsid w:val="00E24D62"/>
    <w:rsid w:val="00E53F69"/>
    <w:rsid w:val="00E54455"/>
    <w:rsid w:val="00E559BD"/>
    <w:rsid w:val="00E61782"/>
    <w:rsid w:val="00E72E4F"/>
    <w:rsid w:val="00E84B44"/>
    <w:rsid w:val="00E85A13"/>
    <w:rsid w:val="00E90AB6"/>
    <w:rsid w:val="00E90FFF"/>
    <w:rsid w:val="00E94D3A"/>
    <w:rsid w:val="00EA2085"/>
    <w:rsid w:val="00EA7718"/>
    <w:rsid w:val="00EC02B0"/>
    <w:rsid w:val="00ED5479"/>
    <w:rsid w:val="00EE4913"/>
    <w:rsid w:val="00EF26FB"/>
    <w:rsid w:val="00EF7691"/>
    <w:rsid w:val="00F00B55"/>
    <w:rsid w:val="00F16EDF"/>
    <w:rsid w:val="00F21546"/>
    <w:rsid w:val="00F31F3A"/>
    <w:rsid w:val="00F41709"/>
    <w:rsid w:val="00F43EBB"/>
    <w:rsid w:val="00F54DEC"/>
    <w:rsid w:val="00F55B0C"/>
    <w:rsid w:val="00F86ABE"/>
    <w:rsid w:val="00F94930"/>
    <w:rsid w:val="00F94D07"/>
    <w:rsid w:val="00F94D8F"/>
    <w:rsid w:val="00F97B3D"/>
    <w:rsid w:val="00FD43EB"/>
    <w:rsid w:val="00FD5D5C"/>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4418688">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472796414">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36909641">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69809709">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04175175">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28850123">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718581191">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8861620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59587138">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524477">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22725952">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B111-8FFD-4C49-A31C-005EAE62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БезгиноваВИ</cp:lastModifiedBy>
  <cp:revision>149</cp:revision>
  <cp:lastPrinted>2019-02-05T08:11:00Z</cp:lastPrinted>
  <dcterms:created xsi:type="dcterms:W3CDTF">2015-12-17T11:19:00Z</dcterms:created>
  <dcterms:modified xsi:type="dcterms:W3CDTF">2019-03-21T12:07:00Z</dcterms:modified>
</cp:coreProperties>
</file>